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47" w:rsidRPr="00B41D47" w:rsidRDefault="002D5242" w:rsidP="00B41D47">
      <w:pPr>
        <w:tabs>
          <w:tab w:val="left" w:pos="993"/>
        </w:tabs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41D47">
        <w:rPr>
          <w:rFonts w:ascii="Segoe UI" w:eastAsia="Times New Roman" w:hAnsi="Segoe UI" w:cs="Segoe UI"/>
          <w:sz w:val="32"/>
          <w:szCs w:val="32"/>
          <w:lang w:eastAsia="ru-RU"/>
        </w:rPr>
        <w:t>Объединить несколько земельных участков в один — просто!</w:t>
      </w:r>
    </w:p>
    <w:p w:rsidR="00B41D47" w:rsidRDefault="00B41D47" w:rsidP="002D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D47" w:rsidRPr="00B41D47" w:rsidRDefault="002D5242" w:rsidP="009A7FA2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От жителя региона в адрес Кадастровой палаты по </w:t>
      </w:r>
      <w:r w:rsid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Астраханской области </w:t>
      </w: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 поступил вопрос, касающийся возможности объединения двух земельных участков в один и необходимого алгоритма действия для осуществления такого объединения. </w:t>
      </w:r>
    </w:p>
    <w:p w:rsidR="00B41D47" w:rsidRDefault="002D5242" w:rsidP="009A7FA2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Комментарий по данному вопросу дает </w:t>
      </w:r>
      <w:r w:rsid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начальник </w:t>
      </w:r>
      <w:proofErr w:type="gramStart"/>
      <w:r w:rsid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отдела обеспечения ведения кадастра </w:t>
      </w: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>Кадастровой палаты</w:t>
      </w:r>
      <w:proofErr w:type="gramEnd"/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 по </w:t>
      </w:r>
      <w:r w:rsid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Астраханской области Ольга </w:t>
      </w:r>
      <w:proofErr w:type="spellStart"/>
      <w:r w:rsidR="00B41D47">
        <w:rPr>
          <w:rFonts w:ascii="Segoe UI" w:eastAsia="Times New Roman" w:hAnsi="Segoe UI" w:cs="Segoe UI"/>
          <w:sz w:val="28"/>
          <w:szCs w:val="28"/>
          <w:lang w:eastAsia="ru-RU"/>
        </w:rPr>
        <w:t>Куранова</w:t>
      </w:r>
      <w:proofErr w:type="spellEnd"/>
      <w:r w:rsidR="00B41D47">
        <w:rPr>
          <w:rFonts w:ascii="Segoe UI" w:eastAsia="Times New Roman" w:hAnsi="Segoe UI" w:cs="Segoe UI"/>
          <w:sz w:val="28"/>
          <w:szCs w:val="28"/>
          <w:lang w:eastAsia="ru-RU"/>
        </w:rPr>
        <w:t>:</w:t>
      </w:r>
    </w:p>
    <w:p w:rsidR="00B41D47" w:rsidRDefault="00B41D47" w:rsidP="009A7FA2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«</w:t>
      </w:r>
      <w:r w:rsidR="002D5242" w:rsidRP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Для объединения любых смежных земельных участков в один необходимо сначала обратиться к кадастровому инженеру с целью проведения межевания объединяемых земельных участков. Кадастровый инженер установит границы образующегося земельного участка и составит межевой план. После составления межевого плана необходимо подать документы на кадастровый учет и регистрацию права образованного земельного участка. Сделать это можно в любом офисе МФЦ. В случае если земельный участок находится в другом регионе (за пределами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Астраханской области</w:t>
      </w:r>
      <w:r w:rsidR="002D5242" w:rsidRP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) заявление и документы подаются в офисы Кадастровой палаты, которые ведут прием документов по экстерриториальному принципу. Необходимы следующие документы: </w:t>
      </w:r>
    </w:p>
    <w:p w:rsidR="00B41D47" w:rsidRDefault="002D5242" w:rsidP="009A7FA2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>— заявление о государственном кадастровом учете и государственной регистрации;</w:t>
      </w:r>
    </w:p>
    <w:p w:rsidR="00B41D47" w:rsidRDefault="002D5242" w:rsidP="009A7FA2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 — межевой план; </w:t>
      </w:r>
    </w:p>
    <w:p w:rsidR="00B41D47" w:rsidRDefault="002D5242" w:rsidP="009A7FA2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— правоустанавливающие документы на исходные земельные участки, если право на участки ранее не было зарегистрировано в Едином государственном реестре недвижимости (ЕГРН). </w:t>
      </w:r>
    </w:p>
    <w:p w:rsidR="00877462" w:rsidRPr="00DB4B6D" w:rsidRDefault="00877462" w:rsidP="009A7FA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B4B6D">
        <w:rPr>
          <w:rFonts w:ascii="Segoe UI" w:hAnsi="Segoe UI" w:cs="Segoe UI"/>
          <w:color w:val="000000"/>
          <w:sz w:val="28"/>
          <w:szCs w:val="28"/>
        </w:rPr>
        <w:t xml:space="preserve">Кадастровая палата напоминает, что постановка на государственный кадастровый учет бесплатна, а государственная регистрация прав предусматривает уплату </w:t>
      </w:r>
      <w:hyperlink r:id="rId4" w:history="1">
        <w:r w:rsidRPr="00DB4B6D">
          <w:rPr>
            <w:rStyle w:val="a3"/>
            <w:rFonts w:ascii="Segoe UI" w:hAnsi="Segoe UI" w:cs="Segoe UI"/>
            <w:sz w:val="28"/>
            <w:szCs w:val="28"/>
          </w:rPr>
          <w:t>государственной пошлины</w:t>
        </w:r>
      </w:hyperlink>
      <w:r>
        <w:t>.</w:t>
      </w:r>
    </w:p>
    <w:p w:rsidR="00B41D47" w:rsidRDefault="002D5242" w:rsidP="009A7FA2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>Срок государственного кадастрового учета и государственной регистрации прав составляет 12 рабочих дней со дня пр</w:t>
      </w:r>
      <w:r w:rsidR="00B41D47">
        <w:rPr>
          <w:rFonts w:ascii="Segoe UI" w:eastAsia="Times New Roman" w:hAnsi="Segoe UI" w:cs="Segoe UI"/>
          <w:sz w:val="28"/>
          <w:szCs w:val="28"/>
          <w:lang w:eastAsia="ru-RU"/>
        </w:rPr>
        <w:t>иема заявления и документов МФЦ.</w:t>
      </w:r>
    </w:p>
    <w:p w:rsidR="002D5242" w:rsidRPr="00B41D47" w:rsidRDefault="002D5242" w:rsidP="009A7FA2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t xml:space="preserve">Одновременно с кадастровым учетом и регистрацией права собственности на новый участок будет осуществлено снятие с кадастрового учета и зарегистрировано прекращение прав на исходные земельные участки. После завершения государственной </w:t>
      </w:r>
      <w:r w:rsidRPr="00B41D47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регистрации в подтверждение права собственности на новый земельный участок будет выдана выписка из ЕГРН. </w:t>
      </w:r>
    </w:p>
    <w:p w:rsidR="00437625" w:rsidRDefault="00D47B9B" w:rsidP="009A7FA2">
      <w:pPr>
        <w:jc w:val="both"/>
      </w:pPr>
    </w:p>
    <w:p w:rsidR="004365F9" w:rsidRDefault="004365F9" w:rsidP="009A7FA2">
      <w:pPr>
        <w:jc w:val="both"/>
      </w:pPr>
    </w:p>
    <w:p w:rsidR="004365F9" w:rsidRDefault="004365F9" w:rsidP="009A7FA2">
      <w:pPr>
        <w:jc w:val="both"/>
      </w:pPr>
    </w:p>
    <w:p w:rsidR="004365F9" w:rsidRDefault="004365F9" w:rsidP="009A7FA2">
      <w:pPr>
        <w:jc w:val="both"/>
      </w:pPr>
    </w:p>
    <w:p w:rsidR="004365F9" w:rsidRDefault="004365F9" w:rsidP="009A7FA2">
      <w:pPr>
        <w:jc w:val="both"/>
      </w:pPr>
    </w:p>
    <w:p w:rsidR="004365F9" w:rsidRDefault="004365F9" w:rsidP="009A7FA2">
      <w:pPr>
        <w:jc w:val="both"/>
      </w:pPr>
    </w:p>
    <w:p w:rsidR="004365F9" w:rsidRDefault="004365F9" w:rsidP="009A7FA2">
      <w:pPr>
        <w:jc w:val="both"/>
      </w:pPr>
    </w:p>
    <w:p w:rsidR="004365F9" w:rsidRDefault="004365F9" w:rsidP="009A7FA2">
      <w:pPr>
        <w:jc w:val="both"/>
      </w:pPr>
    </w:p>
    <w:p w:rsidR="004365F9" w:rsidRDefault="004365F9" w:rsidP="009A7FA2">
      <w:pPr>
        <w:jc w:val="both"/>
      </w:pPr>
    </w:p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4365F9" w:rsidRDefault="004365F9"/>
    <w:p w:rsidR="00877462" w:rsidRDefault="00877462"/>
    <w:p w:rsidR="004365F9" w:rsidRDefault="004365F9" w:rsidP="004365F9">
      <w:pPr>
        <w:pStyle w:val="a4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Контакты для СМИ</w:t>
      </w:r>
    </w:p>
    <w:p w:rsidR="004365F9" w:rsidRDefault="004365F9" w:rsidP="004365F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4365F9" w:rsidRDefault="004365F9" w:rsidP="004365F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4365F9" w:rsidRDefault="004365F9" w:rsidP="004365F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4365F9" w:rsidRDefault="00C71416" w:rsidP="004365F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4365F9"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 w:rsidR="004365F9">
          <w:rPr>
            <w:rStyle w:val="a3"/>
            <w:rFonts w:ascii="Segoe UI" w:hAnsi="Segoe UI" w:cs="Segoe UI"/>
            <w:sz w:val="18"/>
            <w:szCs w:val="18"/>
          </w:rPr>
          <w:t>_</w:t>
        </w:r>
        <w:r w:rsidR="004365F9">
          <w:rPr>
            <w:rStyle w:val="a3"/>
            <w:rFonts w:ascii="Segoe UI" w:hAnsi="Segoe UI" w:cs="Segoe UI"/>
            <w:sz w:val="18"/>
            <w:szCs w:val="18"/>
            <w:lang w:val="en-US"/>
          </w:rPr>
          <w:t>smi</w:t>
        </w:r>
        <w:r w:rsidR="004365F9">
          <w:rPr>
            <w:rStyle w:val="a3"/>
            <w:rFonts w:ascii="Segoe UI" w:hAnsi="Segoe UI" w:cs="Segoe UI"/>
            <w:sz w:val="18"/>
            <w:szCs w:val="18"/>
          </w:rPr>
          <w:t>@</w:t>
        </w:r>
        <w:r w:rsidR="004365F9">
          <w:rPr>
            <w:rStyle w:val="a3"/>
            <w:rFonts w:ascii="Segoe UI" w:hAnsi="Segoe UI" w:cs="Segoe UI"/>
            <w:sz w:val="18"/>
            <w:szCs w:val="18"/>
            <w:lang w:val="en-US"/>
          </w:rPr>
          <w:t>inbox</w:t>
        </w:r>
        <w:r w:rsidR="004365F9">
          <w:rPr>
            <w:rStyle w:val="a3"/>
            <w:rFonts w:ascii="Segoe UI" w:hAnsi="Segoe UI" w:cs="Segoe UI"/>
            <w:sz w:val="18"/>
            <w:szCs w:val="18"/>
          </w:rPr>
          <w:t>.</w:t>
        </w:r>
        <w:r w:rsidR="004365F9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365F9" w:rsidRDefault="004365F9" w:rsidP="004365F9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4365F9" w:rsidRDefault="004365F9"/>
    <w:sectPr w:rsidR="004365F9" w:rsidSect="006F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42"/>
    <w:rsid w:val="000F7756"/>
    <w:rsid w:val="00167ADB"/>
    <w:rsid w:val="00280039"/>
    <w:rsid w:val="002D5242"/>
    <w:rsid w:val="0039672B"/>
    <w:rsid w:val="004365F9"/>
    <w:rsid w:val="006F6906"/>
    <w:rsid w:val="00877462"/>
    <w:rsid w:val="009A7FA2"/>
    <w:rsid w:val="00A044E4"/>
    <w:rsid w:val="00B41D47"/>
    <w:rsid w:val="00C17F0E"/>
    <w:rsid w:val="00C71416"/>
    <w:rsid w:val="00D47B9B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2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smi@inbox.ru" TargetMode="External"/><Relationship Id="rId4" Type="http://schemas.openxmlformats.org/officeDocument/2006/relationships/hyperlink" Target="https://rosreestr.ru/site/fiz/zaregistrirovat-nedvizhimoe-imushchestvo-/?pr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10</cp:revision>
  <dcterms:created xsi:type="dcterms:W3CDTF">2018-08-15T09:18:00Z</dcterms:created>
  <dcterms:modified xsi:type="dcterms:W3CDTF">2018-10-05T10:08:00Z</dcterms:modified>
</cp:coreProperties>
</file>